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57056" behindDoc="1" locked="0" layoutInCell="1" allowOverlap="1">
                <wp:simplePos x="0" y="0"/>
                <wp:positionH relativeFrom="column">
                  <wp:posOffset>2790545</wp:posOffset>
                </wp:positionH>
                <wp:positionV relativeFrom="paragraph">
                  <wp:posOffset>-378000</wp:posOffset>
                </wp:positionV>
                <wp:extent cx="604800" cy="7560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1249666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57056;o:allowoverlap:true;o:allowincell:true;mso-position-horizontal-relative:text;margin-left:219.73pt;mso-position-horizontal:absolute;mso-position-vertical-relative:text;margin-top:-29.76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v:imagedata r:id="rId12" o:title=""/>
              </v:shape>
            </w:pict>
          </mc:Fallback>
        </mc:AlternateContent>
      </w:r>
      <w:r/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</w:p>
    <w:p>
      <w:pPr>
        <w:jc w:val="center"/>
        <w:spacing w:line="240" w:lineRule="auto"/>
        <w:rPr>
          <w:spacing w:val="20"/>
          <w:sz w:val="24"/>
          <w:szCs w:val="24"/>
        </w:rPr>
      </w:pPr>
      <w:r>
        <w:rPr>
          <w:spacing w:val="20"/>
          <w:sz w:val="24"/>
          <w:szCs w:val="24"/>
          <w:highlight w:val="none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  <w:highlight w:val="none"/>
        </w:rPr>
      </w:pPr>
      <w:r>
        <w:rPr>
          <w:spacing w:val="20"/>
          <w:sz w:val="24"/>
          <w:szCs w:val="24"/>
        </w:rPr>
        <w:t xml:space="preserve">ПРИМОРСКИЙ КРАЙ</w:t>
      </w:r>
      <w:r>
        <w:rPr>
          <w:spacing w:val="20"/>
          <w:sz w:val="24"/>
          <w:szCs w:val="24"/>
          <w:highlight w:val="none"/>
        </w:rPr>
      </w:r>
      <w:r>
        <w:rPr>
          <w:spacing w:val="20"/>
          <w:sz w:val="24"/>
          <w:szCs w:val="24"/>
          <w:highlight w:val="none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 xml:space="preserve">ДУМА АРТЕМОВСКОГО ГОРОДСКОГО ОКРУГА</w:t>
      </w:r>
      <w:r>
        <w:rPr>
          <w:b/>
          <w:spacing w:val="20"/>
          <w:sz w:val="24"/>
          <w:szCs w:val="24"/>
        </w:rPr>
      </w:r>
      <w:r>
        <w:rPr>
          <w:b/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РЕШЕНИЕ</w:t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pStyle w:val="873"/>
        <w:contextualSpacing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… … …  </w:t>
      </w:r>
      <w:r>
        <w:rPr>
          <w:sz w:val="24"/>
          <w:szCs w:val="24"/>
        </w:rPr>
        <w:t xml:space="preserve">                   </w:t>
        <w:tab/>
        <w:tab/>
        <w:tab/>
        <w:tab/>
        <w:tab/>
        <w:tab/>
        <w:tab/>
        <w:tab/>
        <w:tab/>
        <w:t xml:space="preserve">  </w:t>
        <w:tab/>
        <w:tab/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lang w:val="en-US"/>
        </w:rPr>
        <w:t xml:space="preserve">              </w:t>
      </w: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…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-140" w:firstLine="0"/>
        <w:jc w:val="both"/>
        <w:spacing w:line="240" w:lineRule="auto"/>
      </w:pPr>
      <w:r/>
      <w:r/>
    </w:p>
    <w:p>
      <w:pPr>
        <w:ind w:left="0" w:right="-140" w:firstLine="0"/>
        <w:jc w:val="both"/>
        <w:spacing w:line="240" w:lineRule="auto"/>
      </w:pPr>
      <w:r/>
      <w:r/>
    </w:p>
    <w:p>
      <w:pPr>
        <w:ind w:left="0" w:right="-140"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73"/>
        <w:ind w:left="0" w:right="-140" w:firstLine="0"/>
        <w:jc w:val="both"/>
        <w:rPr>
          <w:color w:val="000000" w:themeColor="text1"/>
          <w:sz w:val="24"/>
          <w:szCs w:val="24"/>
          <w:highlight w:val="none"/>
        </w:rPr>
      </w:pPr>
      <w:r>
        <w:rPr>
          <w:sz w:val="24"/>
          <w:szCs w:val="24"/>
        </w:rPr>
        <w:t xml:space="preserve">О присвоении </w:t>
      </w:r>
      <w:r>
        <w:rPr>
          <w:color w:val="000000" w:themeColor="text1"/>
          <w:sz w:val="24"/>
          <w:szCs w:val="24"/>
        </w:rPr>
        <w:t xml:space="preserve">скверу 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left="0" w:right="-140"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имени Григория Захаровича Ходасевича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73"/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соответств</w:t>
      </w:r>
      <w:r>
        <w:rPr>
          <w:sz w:val="24"/>
          <w:szCs w:val="24"/>
        </w:rPr>
        <w:t xml:space="preserve">ии с решением Думы Артемовского городского округа от 26.03.2026        № 705 «О Порядке присвоения имен государственных и общественных деятелей, а также имен лиц, имеющих особые заслуги перед Артемовским городским округом, муниципальным учреждениям, улицам</w:t>
      </w:r>
      <w:r>
        <w:rPr>
          <w:sz w:val="24"/>
          <w:szCs w:val="24"/>
        </w:rPr>
        <w:t xml:space="preserve">, скверам, аллеям, паркам Артемовского городского округ</w:t>
      </w:r>
      <w:r>
        <w:rPr>
          <w:sz w:val="24"/>
          <w:szCs w:val="24"/>
        </w:rPr>
        <w:t xml:space="preserve">а», распоряжением администрации города Артема от 19.05.2026 № 426-ра «О Комиссии по увековечению памяти государственных и общественных деятелей, а также лиц, имеющих заслуги перед Артемовским городским округом», протоколом заседания коми</w:t>
      </w:r>
      <w:r>
        <w:rPr>
          <w:sz w:val="24"/>
          <w:szCs w:val="24"/>
        </w:rPr>
        <w:t xml:space="preserve">ссии </w:t>
      </w:r>
      <w:r>
        <w:rPr>
          <w:sz w:val="24"/>
          <w:szCs w:val="24"/>
        </w:rPr>
        <w:t xml:space="preserve">по увековечению памяти государственных и общественных деятелей, а также лиц, имеющих заслуги перед Артемовским городским округом</w:t>
      </w:r>
      <w:r>
        <w:rPr>
          <w:sz w:val="24"/>
          <w:szCs w:val="24"/>
        </w:rPr>
        <w:t xml:space="preserve"> от 20.08.2026 № 2, руководствуясь Уставом Артемовского городского округа Приморского края, Дума Артемовского городского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/>
        <w:ind w:left="0" w:right="0"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РЕШИЛА: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1. Присвоить </w:t>
      </w:r>
      <w:r>
        <w:rPr>
          <w:sz w:val="24"/>
          <w:szCs w:val="24"/>
        </w:rPr>
        <w:t xml:space="preserve">скверу, расположенному относительно ориентиров, находящихся за пределами участка – от ориентира, размещенного в 58 метрах от участка</w:t>
      </w:r>
      <w:r>
        <w:rPr>
          <w:sz w:val="24"/>
          <w:szCs w:val="24"/>
        </w:rPr>
        <w:t xml:space="preserve"> по направлению на север (г. Артем, ул. Фрунзе, дом 6) до ориентира, размещенного в 70 метрах от участка по направлению на север (</w:t>
      </w:r>
      <w:r>
        <w:rPr>
          <w:sz w:val="24"/>
          <w:szCs w:val="24"/>
        </w:rPr>
        <w:t xml:space="preserve">г. Артем, ул. Фрунзе, дом 20), наименование «Сквер имени </w:t>
      </w:r>
      <w:r>
        <w:rPr>
          <w:color w:val="000000" w:themeColor="text1"/>
          <w:sz w:val="24"/>
          <w:szCs w:val="24"/>
        </w:rPr>
        <w:t xml:space="preserve">Григория Захаровича Ходасевича</w:t>
      </w:r>
      <w:r>
        <w:rPr>
          <w:color w:val="000000" w:themeColor="text1"/>
          <w:sz w:val="24"/>
          <w:szCs w:val="24"/>
        </w:rPr>
        <w:t xml:space="preserve">»</w:t>
      </w:r>
      <w:r>
        <w:rPr>
          <w:color w:val="000000" w:themeColor="text1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336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 </w:t>
      </w:r>
      <w:r>
        <w:rPr>
          <w:i w:val="0"/>
          <w:iCs w:val="0"/>
          <w:sz w:val="24"/>
          <w:szCs w:val="24"/>
        </w:rPr>
        <w:t xml:space="preserve">Администрации Артемовского городского округа провести необходимые мероприятия, связанные с присвоением скверу наименования «Сквер имени </w:t>
      </w:r>
      <w:r>
        <w:rPr>
          <w:i w:val="0"/>
          <w:iCs w:val="0"/>
          <w:sz w:val="24"/>
          <w:szCs w:val="24"/>
        </w:rPr>
        <w:t xml:space="preserve">Григория Захаровича Ходасевича»</w:t>
      </w:r>
      <w:r>
        <w:rPr>
          <w:i w:val="0"/>
          <w:iCs w:val="0"/>
          <w:sz w:val="24"/>
          <w:szCs w:val="24"/>
        </w:rPr>
        <w:t xml:space="preserve">.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3"/>
        <w:ind w:left="0" w:right="0" w:firstLine="709"/>
        <w:jc w:val="both"/>
        <w:spacing w:line="336" w:lineRule="auto"/>
      </w:pPr>
      <w:r>
        <w:rPr>
          <w:sz w:val="24"/>
          <w:szCs w:val="24"/>
        </w:rPr>
        <w:t xml:space="preserve">3. Настоящее решение вступает в силу со дня опубликования в газете «Выбор».</w:t>
      </w:r>
      <w:r>
        <w:rPr>
          <w:sz w:val="24"/>
          <w:szCs w:val="24"/>
        </w:rPr>
      </w:r>
      <w:r/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Глава Артемовского городского округа                                 </w:t>
      </w: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В</w:t>
      </w:r>
      <w:r>
        <w:rPr>
          <w:sz w:val="28"/>
          <w:szCs w:val="28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Квон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850" w:left="1701" w:header="720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8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1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9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1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5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73"/>
    <w:next w:val="87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73"/>
    <w:next w:val="873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73"/>
    <w:next w:val="87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873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link w:val="7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next w:val="873"/>
    <w:link w:val="873"/>
    <w:qFormat/>
    <w:rPr>
      <w:sz w:val="24"/>
      <w:lang w:val="ru-RU" w:eastAsia="ru-RU" w:bidi="ar-SA"/>
    </w:rPr>
  </w:style>
  <w:style w:type="paragraph" w:styleId="874">
    <w:name w:val="Заголовок 1"/>
    <w:basedOn w:val="873"/>
    <w:next w:val="873"/>
    <w:link w:val="873"/>
    <w:qFormat/>
    <w:pPr>
      <w:keepNext/>
      <w:outlineLvl w:val="0"/>
    </w:pPr>
    <w:rPr>
      <w:sz w:val="24"/>
      <w:lang w:val="en-US"/>
    </w:rPr>
  </w:style>
  <w:style w:type="paragraph" w:styleId="875">
    <w:name w:val="Заголовок 2"/>
    <w:basedOn w:val="873"/>
    <w:next w:val="873"/>
    <w:link w:val="873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76">
    <w:name w:val="Заголовок 3"/>
    <w:basedOn w:val="873"/>
    <w:next w:val="873"/>
    <w:link w:val="873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character" w:styleId="877">
    <w:name w:val="Основной шрифт абзаца"/>
    <w:next w:val="877"/>
    <w:link w:val="873"/>
    <w:semiHidden/>
  </w:style>
  <w:style w:type="table" w:styleId="878">
    <w:name w:val="Обычная таблица"/>
    <w:next w:val="878"/>
    <w:link w:val="873"/>
    <w:semiHidden/>
    <w:tblPr/>
  </w:style>
  <w:style w:type="numbering" w:styleId="879">
    <w:name w:val="Нет списка"/>
    <w:next w:val="879"/>
    <w:link w:val="873"/>
    <w:semiHidden/>
  </w:style>
  <w:style w:type="paragraph" w:styleId="880">
    <w:name w:val="Оглавление 3"/>
    <w:basedOn w:val="873"/>
    <w:next w:val="873"/>
    <w:link w:val="873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81">
    <w:name w:val="Гиперссылка"/>
    <w:next w:val="881"/>
    <w:link w:val="873"/>
    <w:rPr>
      <w:color w:val="0000ff"/>
      <w:u w:val="single"/>
    </w:rPr>
  </w:style>
  <w:style w:type="paragraph" w:styleId="882">
    <w:name w:val="Верхний колонтитул"/>
    <w:basedOn w:val="873"/>
    <w:next w:val="882"/>
    <w:link w:val="883"/>
    <w:uiPriority w:val="99"/>
    <w:pPr>
      <w:tabs>
        <w:tab w:val="center" w:pos="4677" w:leader="none"/>
        <w:tab w:val="right" w:pos="9355" w:leader="none"/>
      </w:tabs>
    </w:pPr>
  </w:style>
  <w:style w:type="character" w:styleId="883">
    <w:name w:val="Верхний колонтитул Знак"/>
    <w:next w:val="883"/>
    <w:link w:val="882"/>
    <w:uiPriority w:val="99"/>
    <w:rPr>
      <w:sz w:val="24"/>
    </w:rPr>
  </w:style>
  <w:style w:type="paragraph" w:styleId="884">
    <w:name w:val="Нижний колонтитул"/>
    <w:basedOn w:val="873"/>
    <w:next w:val="884"/>
    <w:link w:val="885"/>
    <w:pPr>
      <w:tabs>
        <w:tab w:val="center" w:pos="4677" w:leader="none"/>
        <w:tab w:val="right" w:pos="9355" w:leader="none"/>
      </w:tabs>
    </w:pPr>
  </w:style>
  <w:style w:type="character" w:styleId="885">
    <w:name w:val="Нижний колонтитул Знак"/>
    <w:next w:val="885"/>
    <w:link w:val="884"/>
    <w:rPr>
      <w:sz w:val="24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  <w:style w:type="paragraph" w:styleId="889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90" w:customStyle="1">
    <w:name w:val="Основной текст с отступом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ТСКОМ</Company>
  <DocSecurity>0</DocSecurity>
  <HyperlinksChanged>false</HyperlinksChanged>
  <ScaleCrop>false</ScaleCrop>
  <SharedDoc>false</SharedDoc>
  <Template>решение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alekseeva</cp:lastModifiedBy>
  <cp:revision>35</cp:revision>
  <dcterms:created xsi:type="dcterms:W3CDTF">2020-08-25T04:20:00Z</dcterms:created>
  <dcterms:modified xsi:type="dcterms:W3CDTF">2026-08-20T06:07:32Z</dcterms:modified>
  <cp:version>917504</cp:version>
</cp:coreProperties>
</file>